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06" w:rsidRPr="00645652" w:rsidRDefault="006B7106" w:rsidP="006B7106">
      <w:pPr>
        <w:spacing w:before="60" w:after="60" w:line="276" w:lineRule="auto"/>
        <w:ind w:firstLine="709"/>
        <w:jc w:val="both"/>
        <w:rPr>
          <w:b/>
          <w:lang w:val="vi-VN"/>
        </w:rPr>
      </w:pPr>
      <w:r w:rsidRPr="00645652">
        <w:rPr>
          <w:b/>
          <w:lang w:val="vi-VN"/>
        </w:rPr>
        <w:t>Danh mục tài liệu</w:t>
      </w:r>
      <w:r>
        <w:rPr>
          <w:b/>
        </w:rPr>
        <w:t xml:space="preserve"> ôn thi công chức năm 2018</w:t>
      </w:r>
      <w:bookmarkStart w:id="0" w:name="_GoBack"/>
      <w:bookmarkEnd w:id="0"/>
      <w:r w:rsidRPr="00645652">
        <w:rPr>
          <w:b/>
          <w:lang w:val="vi-VN"/>
        </w:rPr>
        <w:t xml:space="preserve"> gồm:</w:t>
      </w:r>
    </w:p>
    <w:p w:rsidR="006B7106" w:rsidRPr="006C5409" w:rsidRDefault="006B7106" w:rsidP="006B7106">
      <w:pPr>
        <w:spacing w:before="60" w:after="60" w:line="276" w:lineRule="auto"/>
        <w:ind w:firstLine="709"/>
        <w:jc w:val="both"/>
        <w:rPr>
          <w:lang w:val="vi-VN"/>
        </w:rPr>
      </w:pPr>
      <w:r w:rsidRPr="006C5409">
        <w:rPr>
          <w:lang w:val="vi-VN"/>
        </w:rPr>
        <w:t xml:space="preserve">- </w:t>
      </w:r>
      <w:r>
        <w:t xml:space="preserve">Hiến pháp nước CHXHCN Việt Nam; </w:t>
      </w:r>
      <w:r w:rsidRPr="006C5409">
        <w:rPr>
          <w:lang w:val="vi-VN"/>
        </w:rPr>
        <w:t>Luật cán bộ, công chức</w:t>
      </w:r>
      <w:r>
        <w:t>; Luật thanh niên; các Nghị định, Thông tư hướng thi hành Luật cán bộ, công chức</w:t>
      </w:r>
      <w:r w:rsidRPr="006C5409">
        <w:rPr>
          <w:lang w:val="vi-VN"/>
        </w:rPr>
        <w:t>.</w:t>
      </w:r>
    </w:p>
    <w:p w:rsidR="006B7106" w:rsidRPr="00CD3B59" w:rsidRDefault="006B7106" w:rsidP="006B7106">
      <w:pPr>
        <w:spacing w:before="60" w:after="60" w:line="276" w:lineRule="auto"/>
        <w:ind w:firstLine="709"/>
        <w:jc w:val="both"/>
      </w:pPr>
      <w:r>
        <w:t>- Điều lệ Đảng cộng sản Việt Nam.</w:t>
      </w:r>
    </w:p>
    <w:p w:rsidR="006B7106" w:rsidRDefault="006B7106" w:rsidP="006B7106">
      <w:pPr>
        <w:spacing w:before="60" w:after="60" w:line="276" w:lineRule="auto"/>
        <w:ind w:firstLine="709"/>
        <w:jc w:val="both"/>
        <w:rPr>
          <w:lang w:val="vi-VN"/>
        </w:rPr>
      </w:pPr>
      <w:r w:rsidRPr="006C5409">
        <w:rPr>
          <w:lang w:val="vi-VN"/>
        </w:rPr>
        <w:t>- Văn kiện Đại hội XII của Đảng; Nghị quyết Đại hội đại biểu toàn quốc lần thứ XII của Đảng.</w:t>
      </w:r>
    </w:p>
    <w:p w:rsidR="006B7106" w:rsidRPr="006C5409" w:rsidRDefault="006B7106" w:rsidP="006B7106">
      <w:pPr>
        <w:spacing w:before="60" w:after="60" w:line="276" w:lineRule="auto"/>
        <w:ind w:firstLine="709"/>
        <w:jc w:val="both"/>
        <w:rPr>
          <w:lang w:val="vi-VN"/>
        </w:rPr>
      </w:pPr>
      <w:r w:rsidRPr="006C5409">
        <w:rPr>
          <w:lang w:val="vi-VN"/>
        </w:rPr>
        <w:t>- Nghị quyết Trung ương 4,</w:t>
      </w:r>
      <w:r>
        <w:t xml:space="preserve"> </w:t>
      </w:r>
      <w:r w:rsidRPr="006C5409">
        <w:rPr>
          <w:lang w:val="vi-VN"/>
        </w:rPr>
        <w:t xml:space="preserve">Nghị quyết </w:t>
      </w:r>
      <w:r>
        <w:t xml:space="preserve">Trung ương </w:t>
      </w:r>
      <w:r w:rsidRPr="006C5409">
        <w:rPr>
          <w:lang w:val="vi-VN"/>
        </w:rPr>
        <w:t>5,</w:t>
      </w:r>
      <w:r>
        <w:t xml:space="preserve"> </w:t>
      </w:r>
      <w:r w:rsidRPr="006C5409">
        <w:rPr>
          <w:lang w:val="vi-VN"/>
        </w:rPr>
        <w:t xml:space="preserve">Nghị quyết </w:t>
      </w:r>
      <w:r>
        <w:t xml:space="preserve">Trung ương </w:t>
      </w:r>
      <w:r w:rsidRPr="006C5409">
        <w:rPr>
          <w:lang w:val="vi-VN"/>
        </w:rPr>
        <w:t>6 khóa XII của Ban Chấp hành Trung ương Đảng cộng sản Việt Nam.</w:t>
      </w:r>
    </w:p>
    <w:p w:rsidR="006B7106" w:rsidRDefault="006B7106" w:rsidP="006B7106">
      <w:pPr>
        <w:spacing w:before="60" w:after="60" w:line="276" w:lineRule="auto"/>
        <w:ind w:firstLine="709"/>
        <w:jc w:val="both"/>
      </w:pPr>
      <w:r>
        <w:t>- Nghị quyết số 25-NQ/TW ngày 25/7/2008 của Ban Chấp hành Trung ương Đảng khóa X về “tăng cường sự lãnh đạo của Đảng đối với công tác thanh niên thời kỳ đẩy mạnh công nghiệp hóa, hiện đại hóa”.</w:t>
      </w:r>
    </w:p>
    <w:p w:rsidR="006B7106" w:rsidRDefault="006B7106" w:rsidP="006B7106">
      <w:pPr>
        <w:spacing w:before="60" w:after="60" w:line="276" w:lineRule="auto"/>
        <w:ind w:firstLine="709"/>
        <w:jc w:val="both"/>
        <w:rPr>
          <w:spacing w:val="-4"/>
        </w:rPr>
      </w:pPr>
      <w:r w:rsidRPr="00D66CD7">
        <w:rPr>
          <w:spacing w:val="-4"/>
        </w:rPr>
        <w:t xml:space="preserve">- Nghị quyết số 45/NQ-CP ngày 11/9/2009 của Chính phủ </w:t>
      </w:r>
      <w:r>
        <w:rPr>
          <w:spacing w:val="-4"/>
        </w:rPr>
        <w:t>b</w:t>
      </w:r>
      <w:r w:rsidRPr="00D66CD7">
        <w:rPr>
          <w:spacing w:val="-4"/>
        </w:rPr>
        <w:t>an hành Chương trình hành động của Chính phủ thực hiện Nghị quyết Hội nghị lần thứ bảy Ban Chấp hành Trung ương Đảng khoá X về tăng cường sự lãnh đạo của Đảng đối với công tác thanh niên thời kỳ đẩy mạnh công nghiệp hóa, hiện đại hóa.</w:t>
      </w:r>
    </w:p>
    <w:p w:rsidR="006B7106" w:rsidRDefault="006B7106" w:rsidP="006B7106">
      <w:pPr>
        <w:spacing w:before="60" w:after="60" w:line="276" w:lineRule="auto"/>
        <w:ind w:firstLine="709"/>
        <w:jc w:val="both"/>
        <w:rPr>
          <w:lang w:val="vi-VN"/>
        </w:rPr>
      </w:pPr>
      <w:r w:rsidRPr="006C5409">
        <w:rPr>
          <w:lang w:val="vi-VN"/>
        </w:rPr>
        <w:t xml:space="preserve">- Chỉ thị 05-CT/TW của Bộ Chính trị khóa XII </w:t>
      </w:r>
      <w:r>
        <w:t xml:space="preserve">ngày 15/5/2016 </w:t>
      </w:r>
      <w:r w:rsidRPr="006C5409">
        <w:rPr>
          <w:lang w:val="vi-VN"/>
        </w:rPr>
        <w:t>về “Đẩy mạnh học tập và làm theo tư tưởng, đạo đức, phong cách Hồ Chí Minh”.</w:t>
      </w:r>
    </w:p>
    <w:p w:rsidR="006B7106" w:rsidRPr="00355D02" w:rsidRDefault="006B7106" w:rsidP="006B7106">
      <w:pPr>
        <w:spacing w:before="60" w:after="60" w:line="276" w:lineRule="auto"/>
        <w:ind w:firstLine="709"/>
        <w:jc w:val="both"/>
      </w:pPr>
      <w:r>
        <w:t xml:space="preserve">- Chỉ thị 42-CT/TW ngày 24/3/2015 của Ban Bí thư Trung ương Đảng </w:t>
      </w:r>
      <w:r w:rsidRPr="00355D02">
        <w:t>về tăng cường sự lãnh đạo của đảng đối với công tác giáo dục lý tưởng cách mạng, đạo đức, lối sống văn hóa cho thế hệ trẻ giai đoạn 2015-2030</w:t>
      </w:r>
      <w:r>
        <w:t>.</w:t>
      </w:r>
    </w:p>
    <w:p w:rsidR="006B7106" w:rsidRDefault="006B7106" w:rsidP="006B7106">
      <w:pPr>
        <w:spacing w:before="60" w:after="60" w:line="276" w:lineRule="auto"/>
        <w:ind w:firstLine="709"/>
        <w:jc w:val="both"/>
        <w:rPr>
          <w:lang w:val="vi-VN"/>
        </w:rPr>
      </w:pPr>
      <w:r w:rsidRPr="006C5409">
        <w:rPr>
          <w:lang w:val="vi-VN"/>
        </w:rPr>
        <w:t>- Điều lệ Đoàn TNCS Hồ Chí Minh,</w:t>
      </w:r>
      <w:r>
        <w:t xml:space="preserve"> Hướng dẫn thực hiện Điều lệ Đoàn khóa XI;</w:t>
      </w:r>
      <w:r w:rsidRPr="006C5409">
        <w:rPr>
          <w:lang w:val="vi-VN"/>
        </w:rPr>
        <w:t xml:space="preserve"> </w:t>
      </w:r>
      <w:r>
        <w:t xml:space="preserve">Điều lệ </w:t>
      </w:r>
      <w:r w:rsidRPr="006C5409">
        <w:rPr>
          <w:lang w:val="vi-VN"/>
        </w:rPr>
        <w:t xml:space="preserve">Hội Liên hiệp thanh niên Việt Nam, </w:t>
      </w:r>
      <w:r>
        <w:t xml:space="preserve">Điều lệ </w:t>
      </w:r>
      <w:r w:rsidRPr="006C5409">
        <w:rPr>
          <w:lang w:val="vi-VN"/>
        </w:rPr>
        <w:t>Hội Sinh viên Việt Nam, Đội thiếu niên Tiền phong Hồ Chí Minh; Lịch sử Đoàn, Hội, Đội qua các thời kỳ</w:t>
      </w:r>
      <w:r>
        <w:rPr>
          <w:lang w:val="vi-VN"/>
        </w:rPr>
        <w:t>.</w:t>
      </w:r>
    </w:p>
    <w:p w:rsidR="006B7106" w:rsidRDefault="006B7106" w:rsidP="006B7106">
      <w:pPr>
        <w:spacing w:before="60" w:after="60" w:line="276" w:lineRule="auto"/>
        <w:ind w:firstLine="709"/>
        <w:jc w:val="both"/>
      </w:pPr>
      <w:r>
        <w:t>- Văn kiện Đại hội XI của Đoàn; Nghị quyết Đại hội Đoàn toàn quốc lần thứ XI.</w:t>
      </w:r>
    </w:p>
    <w:p w:rsidR="006B7106" w:rsidRDefault="006B7106" w:rsidP="006B7106">
      <w:pPr>
        <w:spacing w:before="60" w:after="60" w:line="276" w:lineRule="auto"/>
        <w:ind w:firstLine="709"/>
        <w:jc w:val="both"/>
      </w:pPr>
      <w:r>
        <w:t xml:space="preserve">- </w:t>
      </w:r>
      <w:r w:rsidRPr="00844783">
        <w:t>Chỉ thị</w:t>
      </w:r>
      <w:r>
        <w:t xml:space="preserve"> 01 CT/</w:t>
      </w:r>
      <w:r w:rsidRPr="00844783">
        <w:t>TWĐTN ngày 17/5/2013 của Ban Thường vụ Trung ương Đoàn về việc tăng cường rèn luyện tác phong, thực hiện lề lối công tác của cán bộ Đoàn</w:t>
      </w:r>
      <w:r>
        <w:t>.</w:t>
      </w:r>
    </w:p>
    <w:p w:rsidR="006B7106" w:rsidRPr="00C42E9C" w:rsidRDefault="006B7106" w:rsidP="006B7106">
      <w:pPr>
        <w:spacing w:before="60" w:after="60" w:line="276" w:lineRule="auto"/>
        <w:ind w:firstLine="709"/>
        <w:jc w:val="both"/>
      </w:pPr>
      <w:r>
        <w:t>- Quy chế cán bộ Đoàn TNCS Hồ Chí Minh; Quy chế tổ chức và hoạt động của cơ quan Trung ương Đoàn; các quy định chức năng, nhiệm vụ của các ban phong trào và Văn phòng Trung ương Đoàn.</w:t>
      </w:r>
    </w:p>
    <w:p w:rsidR="00AE714F" w:rsidRDefault="00AE714F"/>
    <w:sectPr w:rsidR="00AE714F" w:rsidSect="004E350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6"/>
    <w:rsid w:val="004E3508"/>
    <w:rsid w:val="006B7106"/>
    <w:rsid w:val="00A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43D18-C270-4C74-920A-D0796A3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06"/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2018-04-16T04:47:00Z</dcterms:created>
  <dcterms:modified xsi:type="dcterms:W3CDTF">2018-04-16T04:47:00Z</dcterms:modified>
</cp:coreProperties>
</file>